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242"/>
        <w:gridCol w:w="8536"/>
      </w:tblGrid>
      <w:tr w:rsidR="00490625" w:rsidRPr="00490625" w:rsidTr="009D1E2D">
        <w:tc>
          <w:tcPr>
            <w:tcW w:w="1242" w:type="dxa"/>
          </w:tcPr>
          <w:p w:rsidR="00490625" w:rsidRPr="006F2953" w:rsidRDefault="00490625">
            <w:pPr>
              <w:rPr>
                <w:b/>
                <w:sz w:val="32"/>
                <w:szCs w:val="32"/>
              </w:rPr>
            </w:pPr>
            <w:r w:rsidRPr="006F2953">
              <w:rPr>
                <w:b/>
                <w:sz w:val="32"/>
                <w:szCs w:val="32"/>
              </w:rPr>
              <w:t>VOTO</w:t>
            </w:r>
          </w:p>
        </w:tc>
        <w:tc>
          <w:tcPr>
            <w:tcW w:w="8536" w:type="dxa"/>
          </w:tcPr>
          <w:p w:rsidR="00490625" w:rsidRPr="006F2953" w:rsidRDefault="00490625">
            <w:pPr>
              <w:rPr>
                <w:b/>
                <w:sz w:val="32"/>
                <w:szCs w:val="32"/>
              </w:rPr>
            </w:pPr>
            <w:r w:rsidRPr="006F2953">
              <w:rPr>
                <w:b/>
                <w:sz w:val="32"/>
                <w:szCs w:val="32"/>
              </w:rPr>
              <w:t>GIUDIZIO</w:t>
            </w:r>
          </w:p>
        </w:tc>
      </w:tr>
      <w:tr w:rsidR="00490625" w:rsidRPr="00490625" w:rsidTr="009D1E2D">
        <w:tc>
          <w:tcPr>
            <w:tcW w:w="1242" w:type="dxa"/>
          </w:tcPr>
          <w:p w:rsidR="00490625" w:rsidRPr="00490625" w:rsidRDefault="00490625">
            <w:pPr>
              <w:rPr>
                <w:sz w:val="32"/>
                <w:szCs w:val="32"/>
              </w:rPr>
            </w:pPr>
            <w:r w:rsidRPr="00490625">
              <w:rPr>
                <w:sz w:val="32"/>
                <w:szCs w:val="32"/>
              </w:rPr>
              <w:t>3</w:t>
            </w:r>
          </w:p>
        </w:tc>
        <w:tc>
          <w:tcPr>
            <w:tcW w:w="8536" w:type="dxa"/>
          </w:tcPr>
          <w:p w:rsidR="00490625" w:rsidRPr="00490625" w:rsidRDefault="00490625" w:rsidP="009D1E2D">
            <w:pPr>
              <w:rPr>
                <w:rFonts w:ascii="Calibri" w:hAnsi="Calibri" w:cs="Arial"/>
                <w:sz w:val="32"/>
                <w:szCs w:val="32"/>
              </w:rPr>
            </w:pPr>
            <w:r w:rsidRPr="00490625">
              <w:rPr>
                <w:rFonts w:ascii="Calibri" w:hAnsi="Calibri" w:cs="Arial"/>
                <w:sz w:val="32"/>
                <w:szCs w:val="32"/>
              </w:rPr>
              <w:t xml:space="preserve">Non conosce gli elementi base della materia. </w:t>
            </w:r>
            <w:r w:rsidR="0058161A">
              <w:rPr>
                <w:rFonts w:ascii="Calibri" w:hAnsi="Calibri" w:cs="Arial"/>
                <w:sz w:val="32"/>
                <w:szCs w:val="32"/>
              </w:rPr>
              <w:t xml:space="preserve">Consegna il compito in bianco. </w:t>
            </w:r>
            <w:r w:rsidRPr="00490625">
              <w:rPr>
                <w:rFonts w:ascii="Calibri" w:hAnsi="Calibri" w:cs="Arial"/>
                <w:sz w:val="32"/>
                <w:szCs w:val="32"/>
              </w:rPr>
              <w:t>E’ completamente disinteressato nonostante i continui coinvolgimenti da parte del docente.</w:t>
            </w:r>
          </w:p>
        </w:tc>
      </w:tr>
      <w:tr w:rsidR="00490625" w:rsidRPr="00490625" w:rsidTr="009D1E2D">
        <w:tc>
          <w:tcPr>
            <w:tcW w:w="1242" w:type="dxa"/>
          </w:tcPr>
          <w:p w:rsidR="00490625" w:rsidRPr="00490625" w:rsidRDefault="00490625">
            <w:pPr>
              <w:rPr>
                <w:sz w:val="32"/>
                <w:szCs w:val="32"/>
              </w:rPr>
            </w:pPr>
            <w:r w:rsidRPr="00490625">
              <w:rPr>
                <w:sz w:val="32"/>
                <w:szCs w:val="32"/>
              </w:rPr>
              <w:t>4</w:t>
            </w:r>
          </w:p>
        </w:tc>
        <w:tc>
          <w:tcPr>
            <w:tcW w:w="8536" w:type="dxa"/>
          </w:tcPr>
          <w:p w:rsidR="00490625" w:rsidRPr="00490625" w:rsidRDefault="00490625" w:rsidP="00490625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  <w:r w:rsidRPr="00490625">
              <w:rPr>
                <w:rFonts w:ascii="Calibri" w:hAnsi="Calibri" w:cs="Arial"/>
                <w:sz w:val="32"/>
                <w:szCs w:val="32"/>
              </w:rPr>
              <w:t>Conoscenze parziali e superficiali.  Uso improprio dei linguaggi. Anche se guidato fatica ad organizzare il lavoro.</w:t>
            </w:r>
          </w:p>
        </w:tc>
      </w:tr>
      <w:tr w:rsidR="00490625" w:rsidRPr="00490625" w:rsidTr="009D1E2D">
        <w:tc>
          <w:tcPr>
            <w:tcW w:w="1242" w:type="dxa"/>
          </w:tcPr>
          <w:p w:rsidR="00490625" w:rsidRPr="00490625" w:rsidRDefault="00490625">
            <w:pPr>
              <w:rPr>
                <w:sz w:val="32"/>
                <w:szCs w:val="32"/>
              </w:rPr>
            </w:pPr>
            <w:r w:rsidRPr="00490625">
              <w:rPr>
                <w:sz w:val="32"/>
                <w:szCs w:val="32"/>
              </w:rPr>
              <w:t>5</w:t>
            </w:r>
          </w:p>
        </w:tc>
        <w:tc>
          <w:tcPr>
            <w:tcW w:w="8536" w:type="dxa"/>
          </w:tcPr>
          <w:p w:rsidR="00490625" w:rsidRPr="00490625" w:rsidRDefault="00490625" w:rsidP="00490625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  <w:r w:rsidRPr="00490625">
              <w:rPr>
                <w:rFonts w:ascii="Calibri" w:hAnsi="Calibri" w:cs="Arial"/>
                <w:sz w:val="32"/>
                <w:szCs w:val="32"/>
              </w:rPr>
              <w:t>Conoscenze generiche e superficiali. Usa</w:t>
            </w:r>
            <w:r w:rsidR="006F2953">
              <w:rPr>
                <w:rFonts w:ascii="Calibri" w:hAnsi="Calibri" w:cs="Arial"/>
                <w:sz w:val="32"/>
                <w:szCs w:val="32"/>
              </w:rPr>
              <w:t xml:space="preserve"> in modo impreciso i linguaggi </w:t>
            </w:r>
            <w:r w:rsidRPr="00490625">
              <w:rPr>
                <w:rFonts w:ascii="Calibri" w:hAnsi="Calibri" w:cs="Arial"/>
                <w:sz w:val="32"/>
                <w:szCs w:val="32"/>
              </w:rPr>
              <w:t>e ha difficoltà nell’inquadrare le conoscenze  in uno schema logico.</w:t>
            </w:r>
          </w:p>
        </w:tc>
      </w:tr>
      <w:tr w:rsidR="00490625" w:rsidRPr="00490625" w:rsidTr="009D1E2D">
        <w:tc>
          <w:tcPr>
            <w:tcW w:w="1242" w:type="dxa"/>
          </w:tcPr>
          <w:p w:rsidR="00490625" w:rsidRPr="00490625" w:rsidRDefault="00490625">
            <w:pPr>
              <w:rPr>
                <w:sz w:val="32"/>
                <w:szCs w:val="32"/>
              </w:rPr>
            </w:pPr>
            <w:r w:rsidRPr="00490625">
              <w:rPr>
                <w:sz w:val="32"/>
                <w:szCs w:val="32"/>
              </w:rPr>
              <w:t>6</w:t>
            </w:r>
          </w:p>
        </w:tc>
        <w:tc>
          <w:tcPr>
            <w:tcW w:w="8536" w:type="dxa"/>
          </w:tcPr>
          <w:p w:rsidR="00490625" w:rsidRPr="00490625" w:rsidRDefault="00490625" w:rsidP="00490625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  <w:r w:rsidRPr="00490625">
              <w:rPr>
                <w:rFonts w:ascii="Calibri" w:hAnsi="Calibri" w:cs="Arial"/>
                <w:sz w:val="32"/>
                <w:szCs w:val="32"/>
              </w:rPr>
              <w:t>Conoscenze essenziali.  Uso approssimativo  dei linguaggi specifici, inquadra in modo essenziale le conoscenze e usa in modo corretto simboli, strumenti e rappresentazioni.</w:t>
            </w:r>
          </w:p>
        </w:tc>
      </w:tr>
      <w:tr w:rsidR="00490625" w:rsidRPr="00490625" w:rsidTr="009D1E2D">
        <w:tc>
          <w:tcPr>
            <w:tcW w:w="1242" w:type="dxa"/>
          </w:tcPr>
          <w:p w:rsidR="00490625" w:rsidRPr="00490625" w:rsidRDefault="00490625">
            <w:pPr>
              <w:rPr>
                <w:sz w:val="32"/>
                <w:szCs w:val="32"/>
              </w:rPr>
            </w:pPr>
            <w:r w:rsidRPr="00490625">
              <w:rPr>
                <w:sz w:val="32"/>
                <w:szCs w:val="32"/>
              </w:rPr>
              <w:t>7</w:t>
            </w:r>
          </w:p>
        </w:tc>
        <w:tc>
          <w:tcPr>
            <w:tcW w:w="8536" w:type="dxa"/>
          </w:tcPr>
          <w:p w:rsidR="00490625" w:rsidRPr="00490625" w:rsidRDefault="00490625" w:rsidP="00490625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  <w:r w:rsidRPr="00490625">
              <w:rPr>
                <w:rFonts w:ascii="Calibri" w:hAnsi="Calibri" w:cs="Arial"/>
                <w:sz w:val="32"/>
                <w:szCs w:val="32"/>
              </w:rPr>
              <w:t xml:space="preserve">Conoscenze complete. Comprende i linguaggi specifici e usa in modo corretto simboli e strumenti. </w:t>
            </w:r>
          </w:p>
        </w:tc>
      </w:tr>
      <w:tr w:rsidR="00490625" w:rsidRPr="00490625" w:rsidTr="009D1E2D">
        <w:tc>
          <w:tcPr>
            <w:tcW w:w="1242" w:type="dxa"/>
          </w:tcPr>
          <w:p w:rsidR="00490625" w:rsidRPr="00490625" w:rsidRDefault="00490625">
            <w:pPr>
              <w:rPr>
                <w:sz w:val="32"/>
                <w:szCs w:val="32"/>
              </w:rPr>
            </w:pPr>
            <w:r w:rsidRPr="00490625">
              <w:rPr>
                <w:sz w:val="32"/>
                <w:szCs w:val="32"/>
              </w:rPr>
              <w:t>8</w:t>
            </w:r>
          </w:p>
        </w:tc>
        <w:tc>
          <w:tcPr>
            <w:tcW w:w="8536" w:type="dxa"/>
          </w:tcPr>
          <w:p w:rsidR="00490625" w:rsidRPr="00490625" w:rsidRDefault="00490625" w:rsidP="00490625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  <w:r w:rsidRPr="00490625">
              <w:rPr>
                <w:rFonts w:ascii="Calibri" w:hAnsi="Calibri" w:cs="Arial"/>
                <w:sz w:val="32"/>
                <w:szCs w:val="32"/>
              </w:rPr>
              <w:t>Conoscenze complete e precise. Comprende ed usa  in modo adeguato i linguaggi specifici, i simboli e  gli strumenti.</w:t>
            </w:r>
          </w:p>
        </w:tc>
      </w:tr>
      <w:tr w:rsidR="00490625" w:rsidRPr="00490625" w:rsidTr="009D1E2D">
        <w:tc>
          <w:tcPr>
            <w:tcW w:w="1242" w:type="dxa"/>
          </w:tcPr>
          <w:p w:rsidR="00490625" w:rsidRPr="00490625" w:rsidRDefault="00490625">
            <w:pPr>
              <w:rPr>
                <w:sz w:val="32"/>
                <w:szCs w:val="32"/>
              </w:rPr>
            </w:pPr>
            <w:r w:rsidRPr="00490625">
              <w:rPr>
                <w:sz w:val="32"/>
                <w:szCs w:val="32"/>
              </w:rPr>
              <w:t>9</w:t>
            </w:r>
          </w:p>
        </w:tc>
        <w:tc>
          <w:tcPr>
            <w:tcW w:w="8536" w:type="dxa"/>
          </w:tcPr>
          <w:p w:rsidR="00490625" w:rsidRPr="00490625" w:rsidRDefault="00490625" w:rsidP="00490625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  <w:r w:rsidRPr="00490625">
              <w:rPr>
                <w:rFonts w:ascii="Calibri" w:hAnsi="Calibri" w:cs="Arial"/>
                <w:sz w:val="32"/>
                <w:szCs w:val="32"/>
              </w:rPr>
              <w:t>Conoscenze complete approfondite ed ampliate. Applica con sicurezza i procedimenti e usa in modo appropriato i linguaggi specifici, i simboli e gli strumenti.</w:t>
            </w:r>
          </w:p>
        </w:tc>
      </w:tr>
      <w:tr w:rsidR="00490625" w:rsidRPr="00490625" w:rsidTr="009D1E2D">
        <w:tc>
          <w:tcPr>
            <w:tcW w:w="1242" w:type="dxa"/>
          </w:tcPr>
          <w:p w:rsidR="00490625" w:rsidRPr="00490625" w:rsidRDefault="00490625">
            <w:pPr>
              <w:rPr>
                <w:sz w:val="32"/>
                <w:szCs w:val="32"/>
              </w:rPr>
            </w:pPr>
            <w:r w:rsidRPr="00490625">
              <w:rPr>
                <w:sz w:val="32"/>
                <w:szCs w:val="32"/>
              </w:rPr>
              <w:t>10</w:t>
            </w:r>
          </w:p>
        </w:tc>
        <w:tc>
          <w:tcPr>
            <w:tcW w:w="8536" w:type="dxa"/>
          </w:tcPr>
          <w:p w:rsidR="00490625" w:rsidRPr="00490625" w:rsidRDefault="00490625" w:rsidP="00490625">
            <w:pPr>
              <w:snapToGrid w:val="0"/>
              <w:rPr>
                <w:rFonts w:ascii="Calibri" w:hAnsi="Calibri" w:cs="Arial"/>
                <w:sz w:val="32"/>
                <w:szCs w:val="32"/>
              </w:rPr>
            </w:pPr>
            <w:r w:rsidRPr="00490625">
              <w:rPr>
                <w:rFonts w:ascii="Calibri" w:hAnsi="Calibri" w:cs="Arial"/>
                <w:sz w:val="32"/>
                <w:szCs w:val="32"/>
              </w:rPr>
              <w:t>Conoscenze complete approfondite ampliate  e rielaborate. Applica con sicurezza e rielabora in modo critico i procedimenti ed usa in modo appropriato i linguaggi specifici, i simboli e gli strumenti.</w:t>
            </w:r>
          </w:p>
        </w:tc>
      </w:tr>
    </w:tbl>
    <w:p w:rsidR="00EE4A3C" w:rsidRDefault="00EE4A3C"/>
    <w:sectPr w:rsidR="00EE4A3C" w:rsidSect="00EE4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0625"/>
    <w:rsid w:val="00490625"/>
    <w:rsid w:val="0058161A"/>
    <w:rsid w:val="006F2953"/>
    <w:rsid w:val="009D1E2D"/>
    <w:rsid w:val="00A74C2C"/>
    <w:rsid w:val="00B96CD2"/>
    <w:rsid w:val="00C7217A"/>
    <w:rsid w:val="00EE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A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HP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emma</cp:lastModifiedBy>
  <cp:revision>2</cp:revision>
  <dcterms:created xsi:type="dcterms:W3CDTF">2019-01-26T07:35:00Z</dcterms:created>
  <dcterms:modified xsi:type="dcterms:W3CDTF">2019-01-26T07:35:00Z</dcterms:modified>
</cp:coreProperties>
</file>